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583E30F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696EC7">
        <w:rPr>
          <w:b/>
          <w:szCs w:val="24"/>
        </w:rPr>
        <w:t xml:space="preserve">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FFB4DA9" w:rsidR="008C76E5" w:rsidRDefault="00B53997" w:rsidP="008C76E5">
      <w:pPr>
        <w:rPr>
          <w:b/>
          <w:lang w:val="uk-UA"/>
        </w:rPr>
      </w:pPr>
      <w:r>
        <w:rPr>
          <w:b/>
          <w:lang w:val="uk-UA"/>
        </w:rPr>
        <w:t>в</w:t>
      </w:r>
      <w:r w:rsidR="009D3E01">
        <w:rPr>
          <w:b/>
          <w:lang w:val="uk-UA"/>
        </w:rPr>
        <w:t>/ч</w:t>
      </w:r>
      <w:r w:rsidR="009F43B5">
        <w:rPr>
          <w:b/>
          <w:lang w:val="uk-UA"/>
        </w:rPr>
        <w:t xml:space="preserve"> </w:t>
      </w:r>
      <w:r>
        <w:rPr>
          <w:b/>
          <w:lang w:val="uk-UA"/>
        </w:rPr>
        <w:t>3071</w:t>
      </w:r>
      <w:r w:rsidR="008C76E5">
        <w:rPr>
          <w:b/>
          <w:lang w:val="uk-UA"/>
        </w:rPr>
        <w:t xml:space="preserve"> </w:t>
      </w:r>
      <w:r>
        <w:rPr>
          <w:b/>
          <w:lang w:val="uk-UA"/>
        </w:rPr>
        <w:t>Національної гвардії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091AFEFD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</w:t>
      </w:r>
      <w:r w:rsidR="00B53997">
        <w:rPr>
          <w:lang w:val="uk-UA"/>
        </w:rPr>
        <w:t>3071</w:t>
      </w:r>
      <w:r w:rsidR="006B401B">
        <w:rPr>
          <w:lang w:val="uk-UA"/>
        </w:rPr>
        <w:t xml:space="preserve"> </w:t>
      </w:r>
      <w:r w:rsidR="00B53997">
        <w:rPr>
          <w:lang w:val="uk-UA"/>
        </w:rPr>
        <w:t xml:space="preserve">Національної гвардії України </w:t>
      </w:r>
      <w:r w:rsidR="006B401B">
        <w:rPr>
          <w:lang w:val="uk-UA"/>
        </w:rPr>
        <w:t xml:space="preserve">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3EA5F84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6562EB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</w:t>
      </w:r>
      <w:r w:rsidR="00B53997">
        <w:rPr>
          <w:bCs/>
        </w:rPr>
        <w:t>3071 Національної гвардії України з</w:t>
      </w:r>
      <w:r w:rsidR="00BE6E18">
        <w:rPr>
          <w:bCs/>
        </w:rPr>
        <w:t xml:space="preserve">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B53997">
        <w:rPr>
          <w:bCs/>
        </w:rPr>
        <w:t>500</w:t>
      </w:r>
      <w:r w:rsidR="006B401B"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0E63E2B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</w:t>
      </w:r>
      <w:r w:rsidR="00B53997">
        <w:t>3071 Національної гвардії України</w:t>
      </w:r>
      <w:r w:rsidRPr="00BE6E18">
        <w:t>.</w:t>
      </w:r>
    </w:p>
    <w:p w14:paraId="315A8552" w14:textId="77777777" w:rsidR="00E8747E" w:rsidRDefault="00E8747E" w:rsidP="00E8747E">
      <w:pPr>
        <w:pStyle w:val="af1"/>
      </w:pPr>
    </w:p>
    <w:p w14:paraId="79C4FF98" w14:textId="1E95BA81" w:rsidR="00E8747E" w:rsidRPr="007E7BA3" w:rsidRDefault="00E8747E" w:rsidP="00E8747E">
      <w:pPr>
        <w:pStyle w:val="af1"/>
        <w:numPr>
          <w:ilvl w:val="0"/>
          <w:numId w:val="35"/>
        </w:numPr>
        <w:ind w:left="0" w:firstLine="567"/>
        <w:jc w:val="both"/>
      </w:pPr>
      <w:r w:rsidRPr="007E7BA3"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t>3071 Національної гвардії України</w:t>
      </w:r>
      <w:r w:rsidRPr="007E7BA3"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376B7B00" w14:textId="77777777" w:rsidR="00E8747E" w:rsidRDefault="00E8747E" w:rsidP="00E8747E">
      <w:pPr>
        <w:pStyle w:val="af1"/>
        <w:ind w:left="567"/>
        <w:jc w:val="both"/>
      </w:pPr>
    </w:p>
    <w:p w14:paraId="77958C73" w14:textId="03B3558E" w:rsidR="003F31A6" w:rsidRPr="00231F08" w:rsidRDefault="00231F08" w:rsidP="003F173E">
      <w:pPr>
        <w:pStyle w:val="af1"/>
        <w:numPr>
          <w:ilvl w:val="0"/>
          <w:numId w:val="35"/>
        </w:numPr>
        <w:ind w:left="0" w:firstLine="567"/>
        <w:jc w:val="both"/>
      </w:pPr>
      <w:r w:rsidRPr="00231F08"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3F31A6" w:rsidRPr="00231F08">
        <w:t>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7E9FEE9C" w14:textId="1EB2F6A5" w:rsidR="003E4770" w:rsidRDefault="003E4770" w:rsidP="00E8747E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4B46EC1" w:rsidR="00B60E1A" w:rsidRPr="00C97F5B" w:rsidRDefault="001A09C3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F3E20F6"/>
    <w:multiLevelType w:val="hybridMultilevel"/>
    <w:tmpl w:val="DD6AA87E"/>
    <w:lvl w:ilvl="0" w:tplc="74D6CF5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0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3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8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9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1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2"/>
  </w:num>
  <w:num w:numId="2" w16cid:durableId="1765296195">
    <w:abstractNumId w:val="9"/>
  </w:num>
  <w:num w:numId="3" w16cid:durableId="786507777">
    <w:abstractNumId w:val="19"/>
  </w:num>
  <w:num w:numId="4" w16cid:durableId="667370435">
    <w:abstractNumId w:val="32"/>
  </w:num>
  <w:num w:numId="5" w16cid:durableId="1840582592">
    <w:abstractNumId w:val="29"/>
  </w:num>
  <w:num w:numId="6" w16cid:durableId="1851025133">
    <w:abstractNumId w:val="15"/>
  </w:num>
  <w:num w:numId="7" w16cid:durableId="437524878">
    <w:abstractNumId w:val="8"/>
  </w:num>
  <w:num w:numId="8" w16cid:durableId="409156272">
    <w:abstractNumId w:val="13"/>
  </w:num>
  <w:num w:numId="9" w16cid:durableId="705835215">
    <w:abstractNumId w:val="31"/>
  </w:num>
  <w:num w:numId="10" w16cid:durableId="1009138819">
    <w:abstractNumId w:val="30"/>
  </w:num>
  <w:num w:numId="11" w16cid:durableId="57480763">
    <w:abstractNumId w:val="25"/>
  </w:num>
  <w:num w:numId="12" w16cid:durableId="1802768343">
    <w:abstractNumId w:val="22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4"/>
  </w:num>
  <w:num w:numId="16" w16cid:durableId="1535462882">
    <w:abstractNumId w:val="16"/>
  </w:num>
  <w:num w:numId="17" w16cid:durableId="1077560066">
    <w:abstractNumId w:val="1"/>
  </w:num>
  <w:num w:numId="18" w16cid:durableId="35130068">
    <w:abstractNumId w:val="11"/>
  </w:num>
  <w:num w:numId="19" w16cid:durableId="984237150">
    <w:abstractNumId w:val="27"/>
  </w:num>
  <w:num w:numId="20" w16cid:durableId="2100249170">
    <w:abstractNumId w:val="28"/>
  </w:num>
  <w:num w:numId="21" w16cid:durableId="854078816">
    <w:abstractNumId w:val="0"/>
  </w:num>
  <w:num w:numId="22" w16cid:durableId="2010522421">
    <w:abstractNumId w:val="20"/>
  </w:num>
  <w:num w:numId="23" w16cid:durableId="1303346216">
    <w:abstractNumId w:val="23"/>
  </w:num>
  <w:num w:numId="24" w16cid:durableId="323975673">
    <w:abstractNumId w:val="24"/>
  </w:num>
  <w:num w:numId="25" w16cid:durableId="722750802">
    <w:abstractNumId w:val="19"/>
  </w:num>
  <w:num w:numId="26" w16cid:durableId="1626085281">
    <w:abstractNumId w:val="17"/>
  </w:num>
  <w:num w:numId="27" w16cid:durableId="628971100">
    <w:abstractNumId w:val="21"/>
  </w:num>
  <w:num w:numId="28" w16cid:durableId="1346246770">
    <w:abstractNumId w:val="6"/>
  </w:num>
  <w:num w:numId="29" w16cid:durableId="1475681561">
    <w:abstractNumId w:val="18"/>
  </w:num>
  <w:num w:numId="30" w16cid:durableId="657729687">
    <w:abstractNumId w:val="12"/>
  </w:num>
  <w:num w:numId="31" w16cid:durableId="240717596">
    <w:abstractNumId w:val="12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10"/>
  </w:num>
  <w:num w:numId="35" w16cid:durableId="774642064">
    <w:abstractNumId w:val="2"/>
  </w:num>
  <w:num w:numId="36" w16cid:durableId="19398244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8984271">
    <w:abstractNumId w:val="2"/>
  </w:num>
  <w:num w:numId="38" w16cid:durableId="21191771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9C3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D5F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08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3E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69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2EB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878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87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B3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97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CCC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3C1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47E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913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17251</TotalTime>
  <Pages>1</Pages>
  <Words>257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5137</cp:revision>
  <cp:lastPrinted>2024-07-05T08:34:00Z</cp:lastPrinted>
  <dcterms:created xsi:type="dcterms:W3CDTF">2022-09-20T07:00:00Z</dcterms:created>
  <dcterms:modified xsi:type="dcterms:W3CDTF">2024-11-12T09:55:00Z</dcterms:modified>
</cp:coreProperties>
</file>